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51221011"/>
    <w:bookmarkEnd w:id="0"/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6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65.25pt" o:ole="" fillcolor="window">
            <v:imagedata r:id="rId6" o:title="" gain="109227f" blacklevel="3277f" grayscale="t"/>
          </v:shape>
          <o:OLEObject Type="Embed" ProgID="Word.Picture.8" ShapeID="_x0000_i1025" DrawAspect="Content" ObjectID="_1686384267" r:id="rId7"/>
        </w:object>
      </w:r>
    </w:p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10"/>
          <w:szCs w:val="34"/>
        </w:rPr>
      </w:pPr>
    </w:p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4"/>
          <w:szCs w:val="34"/>
        </w:rPr>
      </w:pPr>
      <w:r w:rsidRPr="00E97F6B">
        <w:rPr>
          <w:rFonts w:ascii="Times New Roman" w:eastAsia="Calibri" w:hAnsi="Times New Roman" w:cs="Times New Roman"/>
          <w:b/>
          <w:bCs/>
          <w:sz w:val="34"/>
          <w:szCs w:val="34"/>
        </w:rPr>
        <w:t>АДМИНИСТРАЦИЯ</w:t>
      </w:r>
      <w:r w:rsidR="00CF5AA3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 ДУБОВИЦКОГО СЕЛЬСОВЕТА</w:t>
      </w:r>
      <w:r w:rsidRPr="00E97F6B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 </w:t>
      </w:r>
    </w:p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4"/>
          <w:szCs w:val="34"/>
        </w:rPr>
      </w:pPr>
      <w:r w:rsidRPr="00E97F6B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ХОМУТОВСКОГО РАЙОНА </w:t>
      </w:r>
      <w:r w:rsidRPr="00E97F6B">
        <w:rPr>
          <w:rFonts w:ascii="Times New Roman" w:eastAsia="Calibri" w:hAnsi="Times New Roman" w:cs="Times New Roman"/>
          <w:b/>
          <w:sz w:val="34"/>
          <w:szCs w:val="34"/>
        </w:rPr>
        <w:t>КУРСКОЙ ОБЛАСТИ</w:t>
      </w:r>
    </w:p>
    <w:p w:rsidR="00E97F6B" w:rsidRPr="00E97F6B" w:rsidRDefault="00E97F6B" w:rsidP="00E97F6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80"/>
          <w:lang w:eastAsia="ru-RU" w:bidi="ru-RU"/>
        </w:rPr>
      </w:pPr>
    </w:p>
    <w:p w:rsidR="00E97F6B" w:rsidRPr="00E97F6B" w:rsidRDefault="00E97F6B" w:rsidP="00E97F6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pacing w:val="40"/>
          <w:sz w:val="30"/>
          <w:szCs w:val="30"/>
        </w:rPr>
      </w:pPr>
      <w:r w:rsidRPr="00E97F6B">
        <w:rPr>
          <w:rFonts w:ascii="Times New Roman" w:eastAsia="Calibri" w:hAnsi="Times New Roman" w:cs="Times New Roman"/>
          <w:bCs/>
          <w:color w:val="000000"/>
          <w:spacing w:val="40"/>
          <w:sz w:val="30"/>
          <w:szCs w:val="30"/>
          <w:lang w:eastAsia="ru-RU" w:bidi="ru-RU"/>
        </w:rPr>
        <w:t>ПОСТАНОВЛЕНИЕ</w:t>
      </w:r>
    </w:p>
    <w:p w:rsidR="00E97F6B" w:rsidRPr="00E97F6B" w:rsidRDefault="00E97F6B" w:rsidP="00E97F6B">
      <w:pPr>
        <w:autoSpaceDN w:val="0"/>
        <w:spacing w:after="0" w:line="240" w:lineRule="auto"/>
        <w:jc w:val="center"/>
        <w:rPr>
          <w:rFonts w:ascii="Times New Roman" w:eastAsia="Times New Roman" w:hAnsi="Times New Roman" w:cs="Courier New"/>
          <w:lang w:eastAsia="zh-CN"/>
        </w:rPr>
      </w:pPr>
    </w:p>
    <w:p w:rsidR="00E97F6B" w:rsidRPr="00E97F6B" w:rsidRDefault="00CF5AA3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от </w:t>
      </w:r>
      <w:r w:rsid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1</w:t>
      </w:r>
      <w:r w:rsid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06</w:t>
      </w:r>
      <w:r w:rsidR="00E97F6B"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>.202</w:t>
      </w:r>
      <w:r w:rsid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>0</w:t>
      </w:r>
      <w:r w:rsidR="00E97F6B"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27-па</w:t>
      </w:r>
      <w:r w:rsidR="00E97F6B"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97F6B" w:rsidRDefault="00CF5AA3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убовица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Courier New"/>
          <w:sz w:val="26"/>
          <w:szCs w:val="28"/>
          <w:lang w:eastAsia="zh-CN"/>
        </w:rPr>
      </w:pP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порядка и условий предоставления в аренду муниципального</w:t>
      </w:r>
      <w:r w:rsidR="00CF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имущества муниципального образования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="00CF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Дубовицкий</w:t>
      </w:r>
      <w:proofErr w:type="spellEnd"/>
      <w:r w:rsidR="00CF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</w:t>
      </w:r>
      <w:proofErr w:type="gramStart"/>
      <w:r w:rsidR="00CF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»Х</w:t>
      </w:r>
      <w:proofErr w:type="gramEnd"/>
      <w:r w:rsidR="00CF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омутовского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  <w:r w:rsidR="00CF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Курской области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 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</w:t>
      </w:r>
      <w:proofErr w:type="gramStart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применяющим</w:t>
      </w:r>
      <w:proofErr w:type="gramEnd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специальный налоговый режим «Налог на профессиональный доход»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</w:t>
      </w:r>
      <w:hyperlink r:id="rId8" w:history="1">
        <w:r w:rsidRPr="00A57C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24.07.2007 № 209-ФЗ «О развитии малого и среднего предпринимательства в Российской Федерации»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от 27.11.2018 № 422-ФЗ «О проведение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 по установлению специального налогового режима «Налог на профессиональный доход», Постановлением Правительства Российской Федерации от 21.08.2010 № 645 «Об имущественной поддержке субъектов малого и среднего предпринимательства при предоставлении федерального имущества», в целях улучшения условий для развития малого и среднего предпринимательства на </w:t>
      </w:r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муниципального образования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proofErr w:type="gramStart"/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»Х</w:t>
      </w:r>
      <w:proofErr w:type="gramEnd"/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омутовского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</w:t>
      </w:r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Администрация  </w:t>
      </w:r>
      <w:proofErr w:type="spellStart"/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Хомутовского  района Курской области </w:t>
      </w:r>
      <w:r w:rsidR="00E521DA" w:rsidRPr="00E521DA">
        <w:rPr>
          <w:rFonts w:ascii="Times New Roman" w:hAnsi="Times New Roman" w:cs="Times New Roman"/>
          <w:sz w:val="28"/>
          <w:szCs w:val="28"/>
        </w:rPr>
        <w:t>ПОСТАНОВЛЯЕТ</w:t>
      </w:r>
      <w:r w:rsidR="00B42EEF" w:rsidRPr="00B42EEF">
        <w:rPr>
          <w:rFonts w:ascii="Times New Roman" w:hAnsi="Times New Roman" w:cs="Times New Roman"/>
          <w:b/>
          <w:caps/>
          <w:sz w:val="28"/>
        </w:rPr>
        <w:t>:</w:t>
      </w:r>
      <w:r w:rsidR="00B42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Порядок и условия предоставления в аренду муниципального</w:t>
      </w:r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имущества муниципального образования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proofErr w:type="gramStart"/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омутовск</w:t>
      </w:r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CF5AA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физическим лицам, не являющимся индивидуальными предпринимателями и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применяющим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специальный налоговый режим «Налог на профессиональный доход».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Хомутовского  </w:t>
      </w:r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Курской области Ракитину Л.П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Постановление вступает в силу со дня его подписания и подлежит обязательному опубликованию.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6F7EE1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Хомутовского района  </w:t>
      </w:r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spellStart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Н.М.Красулина</w:t>
      </w:r>
      <w:proofErr w:type="spellEnd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</w:t>
      </w:r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        </w:t>
      </w:r>
    </w:p>
    <w:p w:rsidR="00E97F6B" w:rsidRPr="00E97F6B" w:rsidRDefault="00E97F6B" w:rsidP="00E97F6B">
      <w:pPr>
        <w:widowControl w:val="0"/>
        <w:tabs>
          <w:tab w:val="num" w:pos="0"/>
          <w:tab w:val="left" w:pos="16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tabs>
          <w:tab w:val="left" w:pos="9360"/>
        </w:tabs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Pr="00FB6196" w:rsidRDefault="00FB6196" w:rsidP="00FB6196">
      <w:pPr>
        <w:autoSpaceDN w:val="0"/>
        <w:spacing w:after="0" w:line="240" w:lineRule="auto"/>
        <w:jc w:val="right"/>
        <w:rPr>
          <w:rFonts w:ascii="Times New Roman" w:eastAsia="Times New Roman" w:hAnsi="Times New Roman" w:cs="Courier New"/>
          <w:sz w:val="28"/>
          <w:szCs w:val="20"/>
          <w:lang w:eastAsia="zh-CN"/>
        </w:rPr>
      </w:pPr>
      <w:r w:rsidRPr="00FB6196">
        <w:rPr>
          <w:rFonts w:ascii="Times New Roman" w:eastAsia="Times New Roman" w:hAnsi="Times New Roman" w:cs="Courier New"/>
          <w:sz w:val="28"/>
          <w:szCs w:val="20"/>
          <w:lang w:eastAsia="zh-CN"/>
        </w:rPr>
        <w:lastRenderedPageBreak/>
        <w:t>ПРОЕКТ</w:t>
      </w:r>
    </w:p>
    <w:p w:rsidR="00FB6196" w:rsidRPr="00FB6196" w:rsidRDefault="00FB6196" w:rsidP="00FB6196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FB6196" w:rsidRPr="00FB6196" w:rsidRDefault="00FB6196" w:rsidP="00FB6196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4"/>
          <w:szCs w:val="34"/>
        </w:rPr>
      </w:pPr>
      <w:r w:rsidRPr="00FB6196">
        <w:rPr>
          <w:rFonts w:ascii="Times New Roman" w:eastAsia="Calibri" w:hAnsi="Times New Roman" w:cs="Times New Roman"/>
          <w:b/>
          <w:bCs/>
          <w:sz w:val="34"/>
          <w:szCs w:val="34"/>
        </w:rPr>
        <w:t>АДМИНИСТРАЦИЯ</w:t>
      </w:r>
      <w:r w:rsidR="006F7EE1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 ДУБОВИЦКОГО СЕЛЬСОВЕТА</w:t>
      </w:r>
      <w:r w:rsidRPr="00FB6196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 </w:t>
      </w:r>
    </w:p>
    <w:p w:rsidR="00FB6196" w:rsidRPr="00FB6196" w:rsidRDefault="00FB6196" w:rsidP="00FB6196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4"/>
          <w:szCs w:val="34"/>
        </w:rPr>
      </w:pPr>
      <w:r w:rsidRPr="00FB6196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ХОМУТОВСКОГО РАЙОНА </w:t>
      </w:r>
      <w:r w:rsidRPr="00FB6196">
        <w:rPr>
          <w:rFonts w:ascii="Times New Roman" w:eastAsia="Calibri" w:hAnsi="Times New Roman" w:cs="Times New Roman"/>
          <w:b/>
          <w:sz w:val="34"/>
          <w:szCs w:val="34"/>
        </w:rPr>
        <w:t>КУРСКОЙ ОБЛАСТИ</w:t>
      </w:r>
    </w:p>
    <w:p w:rsidR="00FB6196" w:rsidRPr="00FB6196" w:rsidRDefault="00FB6196" w:rsidP="00FB619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80"/>
          <w:lang w:eastAsia="ru-RU" w:bidi="ru-RU"/>
        </w:rPr>
      </w:pPr>
    </w:p>
    <w:p w:rsidR="00FB6196" w:rsidRPr="00FB6196" w:rsidRDefault="00FB6196" w:rsidP="00FB619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pacing w:val="40"/>
          <w:sz w:val="30"/>
          <w:szCs w:val="30"/>
        </w:rPr>
      </w:pPr>
      <w:r w:rsidRPr="00FB6196">
        <w:rPr>
          <w:rFonts w:ascii="Times New Roman" w:eastAsia="Calibri" w:hAnsi="Times New Roman" w:cs="Times New Roman"/>
          <w:bCs/>
          <w:color w:val="000000"/>
          <w:spacing w:val="40"/>
          <w:sz w:val="30"/>
          <w:szCs w:val="30"/>
          <w:lang w:eastAsia="ru-RU" w:bidi="ru-RU"/>
        </w:rPr>
        <w:t>ПОСТАНОВЛЕНИЕ</w:t>
      </w:r>
    </w:p>
    <w:p w:rsidR="00FB6196" w:rsidRPr="00FB6196" w:rsidRDefault="00FB6196" w:rsidP="00FB6196">
      <w:pPr>
        <w:autoSpaceDN w:val="0"/>
        <w:spacing w:after="0" w:line="240" w:lineRule="auto"/>
        <w:jc w:val="center"/>
        <w:rPr>
          <w:rFonts w:ascii="Times New Roman" w:eastAsia="Times New Roman" w:hAnsi="Times New Roman" w:cs="Courier New"/>
          <w:sz w:val="16"/>
          <w:szCs w:val="16"/>
          <w:lang w:eastAsia="zh-CN"/>
        </w:rPr>
      </w:pPr>
    </w:p>
    <w:p w:rsidR="00FB6196" w:rsidRPr="00FB6196" w:rsidRDefault="00FB6196" w:rsidP="00FB6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FB6196">
        <w:rPr>
          <w:rFonts w:ascii="Times New Roman" w:eastAsia="Times New Roman" w:hAnsi="Times New Roman" w:cs="Times New Roman"/>
          <w:sz w:val="26"/>
          <w:szCs w:val="28"/>
          <w:lang w:eastAsia="ru-RU"/>
        </w:rPr>
        <w:t>от _______________  № ______________</w:t>
      </w:r>
    </w:p>
    <w:p w:rsidR="00FB6196" w:rsidRPr="00FB6196" w:rsidRDefault="00FB6196" w:rsidP="00FB6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ru-RU"/>
        </w:rPr>
      </w:pPr>
    </w:p>
    <w:p w:rsidR="00FB6196" w:rsidRPr="00FB6196" w:rsidRDefault="00FB6196" w:rsidP="00FB6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B6196" w:rsidRPr="00FB6196" w:rsidRDefault="006F7EE1" w:rsidP="00FB6196">
      <w:pPr>
        <w:spacing w:after="0" w:line="240" w:lineRule="auto"/>
        <w:jc w:val="center"/>
        <w:rPr>
          <w:rFonts w:ascii="Times New Roman" w:eastAsia="Times New Roman" w:hAnsi="Times New Roman" w:cs="Courier New"/>
          <w:sz w:val="26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убовица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порядка и условий предоставления в аренду муниципального</w:t>
      </w:r>
      <w:r w:rsidR="006F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имущества муниципального образования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="006F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Дубовицкий</w:t>
      </w:r>
      <w:proofErr w:type="spellEnd"/>
      <w:r w:rsidR="006F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</w:t>
      </w:r>
      <w:proofErr w:type="gramStart"/>
      <w:r w:rsidR="006F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»Х</w:t>
      </w:r>
      <w:proofErr w:type="gramEnd"/>
      <w:r w:rsidR="006F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омутовского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  <w:r w:rsidR="006F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Курской области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 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</w:t>
      </w:r>
      <w:proofErr w:type="gramStart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применяющим</w:t>
      </w:r>
      <w:proofErr w:type="gramEnd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специальный налоговый режим «Налог на профессиональный доход»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</w:t>
      </w:r>
      <w:hyperlink r:id="rId9" w:history="1">
        <w:r w:rsidRPr="00A57C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24.07.2007 № 209-ФЗ «О развитии малого и среднего предпринимательства в Российской Федерации»</w:t>
        </w:r>
      </w:hyperlink>
      <w:r w:rsidRPr="00A57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от 27.11.2018 № 422-ФЗ «О проведение эксперимента по установлению специального налогового режима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«Налог на профессиональный доход», Постановлением Правительства Российской Федерации от 21.08.2010 № 645 «Об имущественной поддержке субъектов малого и среднего предпринимательства при предоставлении федерального имущества», в целях улучшения условий для развития малого и среднего предпринимательства на </w:t>
      </w:r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муниципального образования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proofErr w:type="gramStart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омутовск</w:t>
      </w:r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</w:t>
      </w:r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Администрация </w:t>
      </w:r>
      <w:proofErr w:type="spellStart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Хомутовского  района Курской области </w:t>
      </w:r>
      <w:r w:rsidRPr="00E521DA">
        <w:rPr>
          <w:rFonts w:ascii="Times New Roman" w:hAnsi="Times New Roman" w:cs="Times New Roman"/>
          <w:sz w:val="28"/>
          <w:szCs w:val="28"/>
        </w:rPr>
        <w:t>ПОСТАНОВЛЯЕТ</w:t>
      </w:r>
      <w:r w:rsidRPr="00B42EEF">
        <w:rPr>
          <w:rFonts w:ascii="Times New Roman" w:hAnsi="Times New Roman" w:cs="Times New Roman"/>
          <w:b/>
          <w:caps/>
          <w:sz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Порядок и условия предоставления в аренду муниципального имущества муниципального</w:t>
      </w:r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proofErr w:type="gramStart"/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омутовск</w:t>
      </w:r>
      <w:r w:rsidR="006F7EE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района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применяющим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специальный налоговый режим «Налог на профессиональный доход».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Курской области Ракитину Л.П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Постановление вступает в силу со дня его подписания и подлежит обязательному опубликованию.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6C0DFC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Хомутовского района  </w:t>
      </w:r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>Н.М.Красулина</w:t>
      </w:r>
      <w:proofErr w:type="spellEnd"/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</w:t>
      </w:r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        </w:t>
      </w:r>
    </w:p>
    <w:p w:rsidR="00FB6196" w:rsidRPr="00E97F6B" w:rsidRDefault="00FB6196" w:rsidP="00FB6196">
      <w:pPr>
        <w:widowControl w:val="0"/>
        <w:tabs>
          <w:tab w:val="num" w:pos="0"/>
          <w:tab w:val="left" w:pos="16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Pr="00E97F6B" w:rsidRDefault="00FB6196" w:rsidP="00FB6196">
      <w:pPr>
        <w:tabs>
          <w:tab w:val="left" w:pos="9360"/>
        </w:tabs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FB6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FB6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6C0DFC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0DFC" w:rsidRDefault="006C0DFC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0DFC" w:rsidRPr="00E97F6B" w:rsidRDefault="006C0DFC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E97F6B" w:rsidRP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E97F6B" w:rsidRP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  района Курской области</w:t>
      </w:r>
    </w:p>
    <w:p w:rsidR="00E97F6B" w:rsidRPr="00E97F6B" w:rsidRDefault="002E7F7B" w:rsidP="002E7F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37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</w:t>
      </w:r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3774D">
        <w:rPr>
          <w:rFonts w:ascii="Times New Roman" w:eastAsia="Times New Roman" w:hAnsi="Times New Roman" w:cs="Times New Roman"/>
          <w:sz w:val="28"/>
          <w:szCs w:val="28"/>
          <w:lang w:eastAsia="ru-RU"/>
        </w:rPr>
        <w:t>01.06.</w:t>
      </w:r>
      <w:r w:rsidR="006C0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F6B"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2021 № </w:t>
      </w:r>
      <w:r w:rsidR="0093774D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-па</w:t>
      </w: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условия предоставления в аренду муниципального</w:t>
      </w:r>
      <w:r w:rsidR="00F04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имущества муниципального образования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="00F04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Дубовицкий</w:t>
      </w:r>
      <w:proofErr w:type="spellEnd"/>
      <w:r w:rsidR="00F04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</w:t>
      </w:r>
      <w:proofErr w:type="gramStart"/>
      <w:r w:rsidR="00F04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proofErr w:type="gramEnd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омутовск</w:t>
      </w:r>
      <w:r w:rsidR="00F04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  района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Настоящий Порядок и условия предоставления в аренду муниципального</w:t>
      </w:r>
      <w:r w:rsidR="00146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имущества муниципального образования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4644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="00146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proofErr w:type="gramStart"/>
      <w:r w:rsidR="0014644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омутовск</w:t>
      </w:r>
      <w:r w:rsidR="0014644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1464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применяющим специальный налоговый режим «Налог на профессиональный доход» (далее – Порядок и условия) разработан в соответствии с Федеральными законами от 24.07.2007 № 209-ФЗ «О развитии малого и среднего предпринимательства в Российской Федерации», 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Федерации», от 26.07.2006  № 135-ФЗ «О защите конкуренции» и определяют порядок и условия предоставления в аренду субъектам малого и среднего предпринимательства объектов муниципальной собственности, включенных в перечень муниципального</w:t>
      </w:r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имущества муниципального образования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Хомутовского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</w:t>
      </w:r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Курской, предназначенного для передачи во владение и (или) в пользование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физическим лицам, применяющим специальный налоговый режим «</w:t>
      </w:r>
      <w:hyperlink r:id="rId10" w:anchor="/document/72113648/entry/0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Налог на профессиональный доход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Перечень).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1.2.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Порядка и условий распространяется на предоставление объектов имущества, включенных в Перечень (далее-имущество), земельных участков, включенных в Перечень (далее – земельные участки),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применяющим специальный налоговый режим «Налог на профессиональный доход», зарегистрированным и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осуществляющим свою деятельность на </w:t>
      </w:r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муниципального образования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proofErr w:type="gramStart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»Х</w:t>
      </w:r>
      <w:proofErr w:type="gramEnd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омутовского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</w:t>
      </w:r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(за исключением указанных в статье 15 Федерального закона от 24.07.2007 № 209-ФЗ «О развитии малого и среднего предпринимательства в Российской Федерации» государственных фондов поддержки научной, научно-технической, инновационной деятельности, осуществляющих деятельность в форме государственных учреждений).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Имущественная поддержка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доход», осуществляется Администрацией </w:t>
      </w:r>
      <w:proofErr w:type="spellStart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 рай</w:t>
      </w:r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Курской области, в лице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</w:t>
      </w:r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инистрации муниципального образования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proofErr w:type="gramStart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»Х</w:t>
      </w:r>
      <w:proofErr w:type="gramEnd"/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омутовского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DF27A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(далее - уполномоченный орган) в виде передачи во владение и (или) в пользование имущества и земельных участков на возмездной основе.</w:t>
      </w:r>
    </w:p>
    <w:p w:rsid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Условия предоставления имущества и земельных участков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Имущественная поддержка оказывается при условии, что: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субъект малого и среднего предпринимательства соответствует требованиям статьи 4 Федерального закона от 24.07.2007 № 209-ФЗ «О развитии малого и среднего предпринимательства в Российской Федерации»;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субъекта малого и среднего предпринимательства и организации, образующей инфраструктуру поддержки субъектов малого и среднего предпринимательства, не приняты решения о признании банкротом и (или) о приостановлении деятельности в порядке, предусмотренном Кодексом Российской Федерации об административных правонарушениях;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субъекта малого и среднего предпринимательства, являющегося юридическим лицом, и организации, образующей инфраструктуру поддержки субъектов малого и среднего предпринимательства, не принято решение о ликвидации;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имущество, на которое претендует заявитель, не передано в аренду субъекту малого и среднего предпринимательства или организации, образующей инфраструктуру поддержки субъектов малого и среднего предпринимательства.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Имущественная поддержка не может оказываться в отношении субъектов малого и среднего предпринимательства: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являющихся кредитными организациями, страховыми организациями (за исключением потребительских кооперативов), инвестиционными фондами,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негосударственными пенсионными фондами, профессиональными участниками рынка ценных бумаг, ломбардами;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являющихся участниками соглашений о разделе продукции;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осуществляющих предпринимательскую деятельность в сфере игорного бизнеса;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являющихся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 оказании поддержки отказывается в случае, если: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выполнены условия оказания поддержки;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ранее в отношении заявителя – субъекта малого и среднего предпринимательства – было принято решение об оказании аналогичной поддержки (поддержки, условия оказания которой совпадают, включая форму, вид поддержки и цели ее оказания) и сроки ее оказания не истекли;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момента признания субъекта малого и среднего предпринимательства,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Использование имущества не по целевому назначению и с нарушением требований действующего законодательства не допускается.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Физические лица, не являющиеся индивидуальными предпринимателями и применяющие специальный налоговый </w:t>
      </w:r>
      <w:hyperlink r:id="rId11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режим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«Налог на профессиональный доход» (далее - физические лица, применяющие специальный налоговый режим), вправе обратиться в порядке и на условиях, которые установлены </w:t>
      </w:r>
      <w:hyperlink r:id="rId12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частями 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2.1-2.3 пункта 2 настоящего Порядка и условий, за оказанием поддержки, предусмотренной частью 1.2 пункта 1 настоящего Порядка и условий.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Запрещается продажа имущества и земельных участков, за исключением возмездного отчуждения имущества в собственность субъектов малого и среднего предпринимательства в соответствии с Федеральным законом от 22.07.2008 №159-ФЗ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и в случаях, указанных в подпунктах 6,8 и 9 пункта 2 статьи 39.3 Земельного кодекса Российской Федерации. В отношении имущества и земельных участков запрещаются также переуступка прав пользования ими, передача прав пользования ими в залог и внесение прав пользования имуществом и земельными участками в уставный капитал любых других субъектов хозяйственной деятельности, передача третьим лицам прав и обязанностей по договорам аренды земельных участков и имущества (перенаем), передача в субаренду, за исключением предоставления имущества в субаренду субъектам малого и среднего предпринимательства и организациями, образующими инфраструктуру поддержки субъектов малого и среднего предпринимательства, и в случае, если в субаренду предоставляется имущество, предусмотренное </w:t>
      </w:r>
      <w:hyperlink r:id="rId13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пунктом 14 </w:t>
        </w:r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lastRenderedPageBreak/>
          <w:t>части 1 статьи 17.1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Федерального закона от 26 июля 2006 года № 135-ФЗ «О защите конкуренции».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Имущество предоставляется уполномоченным органом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физическим лицам, применяющим специальный налоговый режим на конкурсной основе с соблюдением требований, установленных Федеральным законом от 26.07.2006 № 135-ФЗ «О защите конкуренции».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 аренду имущества без проведения торгов осуществляется в случаях, предусмотренных статьей 17.1. Федерального закона от 26.07.2006 № 135-ФЗ «О защите конкуренции».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Земельные участки предоставляются уполномоченным органом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на торгах, проводимых в форме аукциона, в порядке, установленном </w:t>
      </w:r>
      <w:hyperlink r:id="rId14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статьями 39.11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hyperlink r:id="rId15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39.13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Земельного кодекса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 аренду земельных участков без проведения торгов осуществляется в случаях, указанных в </w:t>
      </w:r>
      <w:hyperlink r:id="rId16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пункте 2 статьи 39.6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Земельного кодекса Российской Федерации, в порядке, установленном Земельным </w:t>
      </w:r>
      <w:hyperlink r:id="rId17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кодексом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Уполномоченный орган при проведении конкурсов и аукционов на право заключения договоров аренды с субъектами малого и среднего предпринимательства и организациями, образующими инфраструктуру поддержки субъектов малого и среднего предпринимательства, в отношении муниципального имущества (за исключением земельных участков), включенного в Перечень, определяет начальный размер арендной платы на основании отчета об оценке рыночной стоимости арендной платы, подготовленного в соответствии с Федеральным законом от 29.07.1998 №135-ФЗ «Об оценочной деятельности в Российской Федерации».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аукционов на право заключения договора аренды с субъектами малого и среднего предпринимательства в отношении земельного участка, включенного в Перечень, размер арендной платы определяется в соответствии с Земельным кодексом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В течение года с даты включения имущества в Перечень уполномоченный орган объявляет аукцион (конкурс) на право заключения договора, предусматривающего переход прав владения и (или) пользования в отношении имущества, среди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принимает решение о проведении аукциона на право заключения договора аренды земельного участка среди субъектов малого и среднего предпринимательства или осуществляет предоставление имущества по заявлению указанных лиц в случаях, предусмотренных Федеральным законом от 26.07.2006 № 135-ФЗ «О защите конкуренции» или Земельным кодексом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2.9. Срок договора аренды имущества (за исключением земельных участков), включенного в Перечень, составляет не менее 5 лет, если меньший срок договора не предложен в поданном до заключения такого договора заявлении лица, приобретающего права владения и (или) пользования имуществом.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договора аренды земельного участка, включенного в Перечень, определяется в соответствии с Земельным кодексом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Субъектам малого и среднего предпринимательства, занимающимся социально-значимыми видами деятельности, имущество предоставляется в аренду на льготных условиях: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первый год аренды - 40 процентов размера арендной платы;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второй год аренды - 60 процентов размера арендной платы;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третий год аренды - 80 процентов размера арендной платы;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четвертый год аренды и далее - 100 процентов размера арендной платы.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Порядок предоставления имущества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Предоставление в аренду имущества с проведением торгов (конкурсов, аукционов).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13.1.1 Проведение торгов на право заключения договоров аренды осуществляется в соответствии с </w:t>
      </w:r>
      <w:hyperlink r:id="rId18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приказом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Федеральной антимонопольной службы от 10.02.2010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конкурсов».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13.1.2. Решение о проведении торгов на право заключения договоров аренды, по предложению уполномоченного органа, принимает Администрация </w:t>
      </w:r>
      <w:r w:rsidR="00F23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3C1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F23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 района Курской области (далее – Администрация</w:t>
      </w:r>
      <w:r w:rsidR="00F23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3C1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F23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Хомутовского района).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решении Администрации </w:t>
      </w:r>
      <w:proofErr w:type="spellStart"/>
      <w:r w:rsidR="00F23C1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F23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 района указываются: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форма проведения торгов;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об объекте и предмете торгов;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организатор проведения торгов.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13.1.3. Организатор торгов осуществляет следующие функции: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комиссии по проведению торгов, определение ее состава и порядка работы, назначение председателя комиссии с учетом положений </w:t>
      </w:r>
      <w:hyperlink r:id="rId19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части 5 статьи 18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Федерального закона от 24.07.2007 № 209-ФЗ «О развитии малого и среднего предпринимательства в Российской Федерации»;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начальной (минимальной) цены, существенных условий, предмета договора аренды;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утверждение проекта договора аренды, документации о торгах;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условий проведения торгов и их изменение;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подписание договора аренды.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13.1.4. Для осуществления функций по организации и проведению торгов (разработка конкурсной документации, документации об аукционе, опубликование и размещение извещения о проведении торгов и иные связанные с обеспечением их проведения функции) Администрация</w:t>
      </w:r>
      <w:r w:rsidR="002B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B0C0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2B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Хомутовского района вправе привлечь специализированную организацию.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13.1.5. Объявление о проведении торгов размещается на официальном сайте торгов и публикуется в средствах массовой информации организатором торгов в месячный срок с момента включения имущества в Перечень.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Предоставление в аренду имущества без проведения торгов.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3.2.1. Лицо, заинтересованное в предоставлении ему в аренду имущества, обращается в уполномоченный орган с заявлением, оформленным на бумажном носителе.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указываются сведения об имуществе, в отношении которого предполагается заключение договора аренды: адрес места расположения имущества, краткое описание имущества, необходимое для его идентификации, площадь имущества, цель использования имущества, испрашиваемое право.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К заявлению также прилагаются следующие документы: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3.2.2.1. Копия паспорта или иного документа, удостоверяющего личность заявителя - индивидуального предпринимателя или физического лица, применяющего специальный налоговый режим либо личность представителя заявителя - индивидуального предпринимателя или представителя заявителя - юридического лица.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3.2.2.2. Доверенность или иной документ, подтверждающий полномочия представителя заявителя.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3.2.2.3. Для заявителей, действующих от имени юридического лица, заверенные нотариально либо печатью юридического лица и подписанные руководителем или уполномоченным представителем юридического лица копии: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учредительных документов;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решения (протокола) об одобрении крупной сделки в случае, если требование о необходимости наличия такого решения (протокола) для совершения крупной сделки установлено законодательством Российской Федерации, учредительными документами юридического лица;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решения (протокола) об одобрении сделки, в которой имеется заинтересованность, в случае если требование о необходимости наличия такого решения для совершения сделки, в которой имеется заинтересованность, установлено законодательством Российской Федерации, учредительными документами юридического лица.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3.2.2.4. Заявление об отсутствии решений о ликвидации, признании банкротом и (или) о приостановлении деятельности в порядке,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предусмотренном </w:t>
      </w:r>
      <w:hyperlink r:id="rId20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Кодексом Российской Федерации об административных правонарушениях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3.2.3. Документы, предусмотренные подпунктом 3.2.2 пункта 3.2 данного раздела Порядка и условий, заявитель представляет в уполномоченный орган самостоятельно.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3.2.4. При рассмотрении поступившего заявления уполномоченный орган в течение 5 рабочих дней с момента регистрации заявления запрашивает в порядке межведомственного информационного взаимодействия: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выписку из Единого государственного реестра юридических лиц (для юридических лиц);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выписку из Единого государственного реестра индивидуальных предпринимателей (для индивидуальных предпринимателей).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рассмотрении поступившего заявления уполномоченный орган в течение 5 рабочих дней с момента регистрации заявления получает сведения из Единого реестра субъектов малого и среднего предпринимательства, размещенного в сети «Интернет» на официальном сайте федерального органа исполнительной власти, осуществляющего функции по контролю и надзору за соблюдением законодательства о налогах и сборах.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Оригиналы либо нотариально заверенные копии документов, предусмотренных подпунктом 3.2.4 пункта 3.2 данного раздела Порядка и условий, заявитель вправе представить в уполномоченный орган по собственной инициативе при условии, что указанные документы получены не ранее чем за 1 месяц до даты подачи заявления.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Уполномоченный орган в срок не более 10 рабочих дней с даты регистрации рассматривает заявление и приложенные к нему документы на соответствие требованиям, указанным в абзаце второго подпункта 3.2.1 и подпункте 3.2.2 пункта 3.2 данного раздела Порядка и условий, и условиям предоставления имущества, указанным в разделе 2 Порядка и условий, и принимает решение о возврате заявления или о предоставлении имущества в аренду заявителю.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принятом решении уполномоченный орган информирует заявителя в течение 5 дней со дня принятия такого решения.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3.2.7. Возврат заявления и приложенных к нему документов осуществляется в следующих случаях: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несоответствие условиям предоставления имущества, указанным в разделе 2 Порядка и условий;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не соответствует требованиям, указанным в абзаце второго подпункта 3.2.1 пункта 3.2 данного раздела Порядка и условий;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приложены документы, предусмотренные подпунктом 3.2.2 пункта 3.2 данного раздела Порядка и условий, или представлены недостоверные сведения и документы;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приложенные документы не соответствуют требованиям, установленным подпунктом 3.2.2.3 пункта 3.2 данного раздела Порядка и условий;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заявлением обратилось лицо, не уполномоченное заявителем;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отсутствует подпись заявителя;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не поддается прочтению;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испрашиваемое имущество на момент подачи заявления находится в аренде;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испрашиваемого имущества подано два заявления и более от лиц, на которых не распространяются требования Федерального закона от 26.07.2006 № 135-ФЗ «О защите конкуренции» об обязательном проведении торгов, и срок их рассмотрения не истек;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заявлении указано имущество, действие Порядка и условий на которое не распространяется.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уведомлении о возврате заявления заявителю сообщаются причины, послужившие основанием для возврата заявления.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решения о возврате заявления по основаниям, указанным в абзацах третьем - седьмом подпункта 3.2.7 пункта 3.2 данного раздела Порядка и условий, не препятствует повторному обращению заявителя после устранения причин, послуживших основанием для принятия такого решения.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3.2.8. Предоставление имущества в аренду заявителю осуществляется в срок не более 60 рабочих дней с даты регистрации заявления.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3.2.9. В случае если до момента принятия уполномоченным органом решения о предоставлении имущества в соответствии с абзацем вторым пункта 2.6 раздела 2 Порядка и условий в отношении одного и того же объекта имущества подано два и более заявления от лиц, на которых не распространяются требования Федерального закона от 26.07.2006 № 135-ФЗ «О защите конкуренции» об обязательном проведении торгов, предоставление имущества осуществляется в порядке, установленном пунктом 3.1 данного раздела Порядка и условий.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проведении торгов на право заключения договора аренды уполномоченный орган принимает в месячный срок со дня поступления второго заявления.</w:t>
      </w:r>
    </w:p>
    <w:p w:rsidR="00B42EEF" w:rsidRDefault="00E97F6B" w:rsidP="00B42E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2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7F6B" w:rsidRPr="00E97F6B" w:rsidRDefault="00E97F6B" w:rsidP="00B42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Условия расторжения договора аренды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EE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E16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Дубовицкого</w:t>
      </w:r>
      <w:proofErr w:type="spellEnd"/>
      <w:r w:rsidR="00EE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Хомутовского района вправе обратиться в суд с требованиями о прекращении прав владения и (или) пользования субъектами малого и среднего предпринимательства предоставленным имуществом, земельным участком при его использовании не по целевому назначению и (или) с нарушением запретов, установленных частью 4.2. статьи 18 Федерального закона от 24.07.2007 № 209-ФЗ «О развитии малого и среднего предпринимательства в Российской Федерации».</w:t>
      </w:r>
      <w:proofErr w:type="gramEnd"/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Договор аренды имущества подлежит расторжению в следующих случаях: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у получателя имущественной поддержки задолженности по арендной плате за пользование имуществом более двух месяцев подряд;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необходимость использования имущества для муниципа</w:t>
      </w:r>
      <w:r w:rsidR="00EE16E1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нужд муниципального образования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EE16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="00EE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proofErr w:type="gramStart"/>
      <w:r w:rsidR="00EE16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омутовск</w:t>
      </w:r>
      <w:r w:rsidR="00EE16E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EE16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умышленное ухудшение получателем имущественной поддержки технического состояния имущества, переданного по договору аренды;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основания, предусмотренные действующим законодательством Российской Федерации</w:t>
      </w:r>
    </w:p>
    <w:p w:rsidR="00D7016D" w:rsidRDefault="00E97F6B" w:rsidP="00E97F6B">
      <w:pPr>
        <w:spacing w:after="0" w:line="240" w:lineRule="auto"/>
        <w:jc w:val="both"/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4.3. Договор аренды земельного участка подлежит расторжению в порядке и случаях, установленных статьей 46 «Основания прекращения аренды земельного участка» Земельного кодекса Российской Федерации.</w:t>
      </w:r>
    </w:p>
    <w:sectPr w:rsidR="00D7016D" w:rsidSect="00BD0B0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6F9"/>
    <w:multiLevelType w:val="multilevel"/>
    <w:tmpl w:val="89C82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7F6B"/>
    <w:rsid w:val="00146443"/>
    <w:rsid w:val="00285CE9"/>
    <w:rsid w:val="002B0C0F"/>
    <w:rsid w:val="002E7F7B"/>
    <w:rsid w:val="00311205"/>
    <w:rsid w:val="004F0E91"/>
    <w:rsid w:val="005861A6"/>
    <w:rsid w:val="006C0DFC"/>
    <w:rsid w:val="006F7EE1"/>
    <w:rsid w:val="0093774D"/>
    <w:rsid w:val="00A57C63"/>
    <w:rsid w:val="00B42EEF"/>
    <w:rsid w:val="00C6232F"/>
    <w:rsid w:val="00CF5AA3"/>
    <w:rsid w:val="00D7016D"/>
    <w:rsid w:val="00DF27A5"/>
    <w:rsid w:val="00E521DA"/>
    <w:rsid w:val="00E97F6B"/>
    <w:rsid w:val="00EE16E1"/>
    <w:rsid w:val="00F04C2B"/>
    <w:rsid w:val="00F23C16"/>
    <w:rsid w:val="00FB6196"/>
    <w:rsid w:val="00FF6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053196" TargetMode="External"/><Relationship Id="rId13" Type="http://schemas.openxmlformats.org/officeDocument/2006/relationships/hyperlink" Target="consultantplus://offline/ref=7CF8104651E70D2AC65F92FB5D9CCA205F600AB95C24C21413B478F156EEC7C0E30AB3680AE657CA0C27DFA230D37E476A979F174D68e3F" TargetMode="External"/><Relationship Id="rId18" Type="http://schemas.openxmlformats.org/officeDocument/2006/relationships/hyperlink" Target="consultantplus://offline/ref=D240B4782BC2B271EEBBFF54BF476AAF0D2CDDE130D6730BDE217CA54822C44D36E89A8F79A5B33F3BAA1F658E2BlF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B68D538D08A97D47B1167E2ABADAD3701443BBF48194E2582F8421AAF50C55DB4B005FE987C86C32959FE5967A21EDDD84D6D51BpBH6M" TargetMode="External"/><Relationship Id="rId17" Type="http://schemas.openxmlformats.org/officeDocument/2006/relationships/hyperlink" Target="consultantplus://offline/ref=3ABFC10445E6CF16C5B4447AA960E00AB789ABB5F038CB5C46ABDCD46C0E7E4704CB516B6BFE76D3DF23620444nEgAF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ABFC10445E6CF16C5B4447AA960E00AB789ABB5F038CB5C46ABDCD46C0E7E4716CB09626DFC63868C79350945E6E7AFACBEA609EDn5g0F" TargetMode="External"/><Relationship Id="rId20" Type="http://schemas.openxmlformats.org/officeDocument/2006/relationships/hyperlink" Target="http://docs.cntd.ru/document/90180766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B68D538D08A97D47B1167E2ABADAD3701443B9F58792E2582F8421AAF50C55DB590007E286C42663D2D4EA977Fp3H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9F0D8A771C394E5904CFA899988EE6CBB7CCC6F2C2E82B87F329CF065FEAF435D9AB18132BF9394C44F587405EF1E0C0BE1444B2CN6g7F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consultantplus://offline/ref=D240B4782BC2B271EEBBFF54BF476AAF0D2FDAE23CD5730BDE217CA54822C44D24E8C28379A0AC383EBF4934CBE3153934B41B4964D4AAFB2DlA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2053196" TargetMode="External"/><Relationship Id="rId14" Type="http://schemas.openxmlformats.org/officeDocument/2006/relationships/hyperlink" Target="consultantplus://offline/ref=89F0D8A771C394E5904CFA899988EE6CBB7CCC6F2C2E82B87F329CF065FEAF435D9AB18339BB9394C44F587405EF1E0C0BE1444B2CN6g7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0AD9B-612C-4535-BF15-F35133771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4384</Words>
  <Characters>24993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29319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метро51</cp:lastModifiedBy>
  <cp:revision>13</cp:revision>
  <cp:lastPrinted>2021-06-24T12:12:00Z</cp:lastPrinted>
  <dcterms:created xsi:type="dcterms:W3CDTF">2021-06-28T07:15:00Z</dcterms:created>
  <dcterms:modified xsi:type="dcterms:W3CDTF">2021-06-28T08:18:00Z</dcterms:modified>
</cp:coreProperties>
</file>